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2CAC4" w14:textId="1DE20F62" w:rsidR="009F2662" w:rsidRPr="00FE5D32" w:rsidRDefault="009F2662" w:rsidP="009F2662">
      <w:pPr>
        <w:spacing w:after="0" w:line="240" w:lineRule="auto"/>
        <w:jc w:val="center"/>
        <w:rPr>
          <w:rFonts w:eastAsia="Times New Roman"/>
        </w:rPr>
      </w:pPr>
      <w:r w:rsidRPr="00FE5D32">
        <w:rPr>
          <w:rFonts w:eastAsia="Times New Roman"/>
          <w:b/>
          <w:bCs/>
        </w:rPr>
        <w:t xml:space="preserve">Articles Of Amendment And Restatement </w:t>
      </w:r>
    </w:p>
    <w:p w14:paraId="7D59659D" w14:textId="77777777" w:rsidR="009F2662" w:rsidRDefault="009F2662" w:rsidP="009F2662">
      <w:pPr>
        <w:spacing w:after="0" w:line="240" w:lineRule="auto"/>
        <w:jc w:val="center"/>
        <w:rPr>
          <w:rFonts w:eastAsia="Times New Roman"/>
          <w:b/>
          <w:bCs/>
        </w:rPr>
      </w:pPr>
    </w:p>
    <w:p w14:paraId="699C42E0" w14:textId="77777777" w:rsidR="009F2662" w:rsidRPr="007D67B9" w:rsidRDefault="00C03A67" w:rsidP="009F2662">
      <w:pPr>
        <w:spacing w:after="0" w:line="240" w:lineRule="auto"/>
        <w:jc w:val="center"/>
        <w:rPr>
          <w:rFonts w:eastAsia="Times New Roman"/>
          <w:bCs/>
        </w:rPr>
      </w:pPr>
      <w:r w:rsidRPr="007D67B9">
        <w:rPr>
          <w:rFonts w:eastAsia="Times New Roman"/>
          <w:bCs/>
        </w:rPr>
        <w:t>o</w:t>
      </w:r>
      <w:r w:rsidR="009F2662" w:rsidRPr="007D67B9">
        <w:rPr>
          <w:rFonts w:eastAsia="Times New Roman"/>
          <w:bCs/>
        </w:rPr>
        <w:t>f</w:t>
      </w:r>
    </w:p>
    <w:p w14:paraId="2ABE8715" w14:textId="77777777" w:rsidR="009F2662" w:rsidRPr="00FE5D32" w:rsidRDefault="009F2662" w:rsidP="009F2662">
      <w:pPr>
        <w:spacing w:after="0" w:line="240" w:lineRule="auto"/>
        <w:jc w:val="center"/>
        <w:rPr>
          <w:rFonts w:eastAsia="Times New Roman"/>
        </w:rPr>
      </w:pPr>
      <w:r w:rsidRPr="00FE5D32">
        <w:rPr>
          <w:rFonts w:eastAsia="Times New Roman"/>
          <w:b/>
          <w:bCs/>
        </w:rPr>
        <w:t xml:space="preserve"> </w:t>
      </w:r>
    </w:p>
    <w:p w14:paraId="6A510632" w14:textId="77777777" w:rsidR="009F2662" w:rsidRDefault="009F2662" w:rsidP="009F2662">
      <w:pPr>
        <w:spacing w:after="0" w:line="240" w:lineRule="auto"/>
        <w:jc w:val="center"/>
        <w:rPr>
          <w:rFonts w:eastAsia="Times New Roman"/>
          <w:b/>
          <w:bCs/>
        </w:rPr>
      </w:pPr>
      <w:r>
        <w:rPr>
          <w:rFonts w:eastAsia="Times New Roman"/>
          <w:b/>
          <w:bCs/>
        </w:rPr>
        <w:t>The Sumner Citizens Association, Inc.</w:t>
      </w:r>
    </w:p>
    <w:p w14:paraId="416796A3" w14:textId="77777777" w:rsidR="00AB1F75" w:rsidRPr="00FE5D32" w:rsidRDefault="00AB1F75" w:rsidP="00AB1F75">
      <w:pPr>
        <w:spacing w:after="0" w:line="240" w:lineRule="auto"/>
        <w:rPr>
          <w:rFonts w:eastAsia="Times New Roman"/>
        </w:rPr>
      </w:pPr>
    </w:p>
    <w:p w14:paraId="3E0AC953" w14:textId="77777777" w:rsidR="009F2662" w:rsidRPr="00FE5D32" w:rsidRDefault="009F2662" w:rsidP="00AB1F75">
      <w:pPr>
        <w:spacing w:after="0" w:line="240" w:lineRule="auto"/>
        <w:rPr>
          <w:rFonts w:eastAsia="Times New Roman"/>
        </w:rPr>
      </w:pPr>
      <w:r w:rsidRPr="00FE5D32">
        <w:rPr>
          <w:rFonts w:eastAsia="Times New Roman"/>
        </w:rPr>
        <w:t> </w:t>
      </w:r>
      <w:r w:rsidR="00AB1F75">
        <w:rPr>
          <w:rFonts w:eastAsia="Times New Roman"/>
        </w:rPr>
        <w:tab/>
      </w:r>
      <w:r w:rsidRPr="00FE5D32">
        <w:rPr>
          <w:rFonts w:eastAsia="Times New Roman"/>
          <w:u w:val="single"/>
        </w:rPr>
        <w:t>FIRST</w:t>
      </w:r>
      <w:r w:rsidRPr="00FE5D32">
        <w:rPr>
          <w:rFonts w:eastAsia="Times New Roman"/>
        </w:rPr>
        <w:t xml:space="preserve">: </w:t>
      </w:r>
      <w:r>
        <w:rPr>
          <w:rFonts w:eastAsia="Times New Roman"/>
          <w:b/>
          <w:bCs/>
        </w:rPr>
        <w:t>The Sumner Citizens Association, Inc.</w:t>
      </w:r>
      <w:r w:rsidRPr="00FE5D32">
        <w:rPr>
          <w:rFonts w:eastAsia="Times New Roman"/>
        </w:rPr>
        <w:t>, a Maryland corporation, desires to amend and restate its charter as currently</w:t>
      </w:r>
      <w:r>
        <w:rPr>
          <w:rFonts w:eastAsia="Times New Roman"/>
        </w:rPr>
        <w:t xml:space="preserve"> </w:t>
      </w:r>
      <w:r w:rsidRPr="00FE5D32">
        <w:rPr>
          <w:rFonts w:eastAsia="Times New Roman"/>
        </w:rPr>
        <w:t xml:space="preserve">in effect and as hereinafter amended. </w:t>
      </w:r>
    </w:p>
    <w:p w14:paraId="3EDA5463" w14:textId="77777777" w:rsidR="009F2662" w:rsidRPr="00FE5D32" w:rsidRDefault="009F2662" w:rsidP="009F2662">
      <w:pPr>
        <w:spacing w:after="0" w:line="240" w:lineRule="auto"/>
        <w:rPr>
          <w:rFonts w:eastAsia="Times New Roman"/>
        </w:rPr>
      </w:pPr>
      <w:r w:rsidRPr="00FE5D32">
        <w:rPr>
          <w:rFonts w:eastAsia="Times New Roman"/>
        </w:rPr>
        <w:t> </w:t>
      </w:r>
    </w:p>
    <w:p w14:paraId="58E42EA2" w14:textId="77777777" w:rsidR="009F2662" w:rsidRDefault="009F2662" w:rsidP="009F2662">
      <w:pPr>
        <w:spacing w:after="0" w:line="240" w:lineRule="auto"/>
        <w:ind w:firstLine="490"/>
        <w:rPr>
          <w:rFonts w:eastAsia="Times New Roman"/>
        </w:rPr>
      </w:pPr>
      <w:r w:rsidRPr="00FE5D32">
        <w:rPr>
          <w:rFonts w:eastAsia="Times New Roman"/>
          <w:u w:val="single"/>
        </w:rPr>
        <w:t>SECOND</w:t>
      </w:r>
      <w:r w:rsidRPr="00FE5D32">
        <w:rPr>
          <w:rFonts w:eastAsia="Times New Roman"/>
        </w:rPr>
        <w:t>: The following pr</w:t>
      </w:r>
      <w:bookmarkStart w:id="0" w:name="_GoBack"/>
      <w:bookmarkEnd w:id="0"/>
      <w:r w:rsidRPr="00FE5D32">
        <w:rPr>
          <w:rFonts w:eastAsia="Times New Roman"/>
        </w:rPr>
        <w:t>ovisions are all the provisions of the charter currently in effect and as hereinafter amended:</w:t>
      </w:r>
    </w:p>
    <w:p w14:paraId="44DDE06E" w14:textId="77777777" w:rsidR="00C03A67" w:rsidRPr="00FE5D32" w:rsidRDefault="00C03A67" w:rsidP="00AB1F75">
      <w:pPr>
        <w:spacing w:after="0" w:line="240" w:lineRule="auto"/>
        <w:rPr>
          <w:rFonts w:eastAsia="Times New Roman"/>
        </w:rPr>
      </w:pPr>
    </w:p>
    <w:p w14:paraId="0EF7C52A" w14:textId="77777777" w:rsidR="009F2662" w:rsidRPr="00FE5D32" w:rsidRDefault="009F2662" w:rsidP="009F2662">
      <w:pPr>
        <w:spacing w:after="0" w:line="240" w:lineRule="auto"/>
        <w:rPr>
          <w:rFonts w:eastAsia="Times New Roman"/>
        </w:rPr>
      </w:pPr>
      <w:r w:rsidRPr="00FE5D32">
        <w:rPr>
          <w:rFonts w:eastAsia="Times New Roman"/>
        </w:rPr>
        <w:t> </w:t>
      </w:r>
    </w:p>
    <w:p w14:paraId="525390A2" w14:textId="77777777" w:rsidR="00B3599D" w:rsidRPr="00FE5D32" w:rsidRDefault="00B3599D" w:rsidP="00EC4646">
      <w:pPr>
        <w:spacing w:after="0" w:line="240" w:lineRule="auto"/>
        <w:jc w:val="center"/>
        <w:rPr>
          <w:rFonts w:eastAsia="Times New Roman"/>
        </w:rPr>
      </w:pPr>
      <w:r w:rsidRPr="00FE5D32">
        <w:rPr>
          <w:rFonts w:eastAsia="Times New Roman"/>
          <w:b/>
          <w:bCs/>
        </w:rPr>
        <w:t>ARTICLE I</w:t>
      </w:r>
      <w:r w:rsidRPr="00FE5D32">
        <w:rPr>
          <w:rFonts w:eastAsia="Times New Roman"/>
        </w:rPr>
        <w:t> </w:t>
      </w:r>
    </w:p>
    <w:p w14:paraId="6AE06F6A" w14:textId="77777777" w:rsidR="00B3599D" w:rsidRPr="00FE5D32" w:rsidRDefault="00B3599D" w:rsidP="00B3599D">
      <w:pPr>
        <w:spacing w:after="0" w:line="240" w:lineRule="auto"/>
        <w:rPr>
          <w:rFonts w:eastAsia="Times New Roman"/>
        </w:rPr>
      </w:pPr>
      <w:r w:rsidRPr="00FE5D32">
        <w:rPr>
          <w:rFonts w:eastAsia="Times New Roman"/>
        </w:rPr>
        <w:t> </w:t>
      </w:r>
    </w:p>
    <w:p w14:paraId="3F1F2A2C" w14:textId="242256DE" w:rsidR="00B3599D" w:rsidRPr="00FE5D32" w:rsidRDefault="00B3599D" w:rsidP="00B3599D">
      <w:pPr>
        <w:spacing w:after="0" w:line="240" w:lineRule="auto"/>
        <w:ind w:firstLine="490"/>
        <w:rPr>
          <w:rFonts w:eastAsia="Times New Roman"/>
        </w:rPr>
      </w:pPr>
      <w:r w:rsidRPr="00FE5D32">
        <w:rPr>
          <w:rFonts w:eastAsia="Times New Roman"/>
        </w:rPr>
        <w:t xml:space="preserve">The name of the corporation is </w:t>
      </w:r>
      <w:r w:rsidRPr="00B3599D">
        <w:rPr>
          <w:rFonts w:eastAsia="Times New Roman"/>
          <w:b/>
          <w:bCs/>
        </w:rPr>
        <w:t>The Sumner Citizens Association, Inc.</w:t>
      </w:r>
      <w:r w:rsidRPr="00B3599D">
        <w:rPr>
          <w:rFonts w:eastAsia="Times New Roman"/>
        </w:rPr>
        <w:t xml:space="preserve"> </w:t>
      </w:r>
      <w:r w:rsidRPr="00FE5D32">
        <w:rPr>
          <w:rFonts w:eastAsia="Times New Roman"/>
        </w:rPr>
        <w:t>(the “</w:t>
      </w:r>
      <w:r w:rsidR="00FB2E5C">
        <w:rPr>
          <w:rFonts w:eastAsia="Times New Roman"/>
        </w:rPr>
        <w:t>Association</w:t>
      </w:r>
      <w:r w:rsidRPr="00FE5D32">
        <w:rPr>
          <w:rFonts w:eastAsia="Times New Roman"/>
        </w:rPr>
        <w:t xml:space="preserve">”). </w:t>
      </w:r>
      <w:r>
        <w:rPr>
          <w:rFonts w:eastAsia="Times New Roman"/>
        </w:rPr>
        <w:t>The period of its duration is perpetual.</w:t>
      </w:r>
    </w:p>
    <w:p w14:paraId="29A1ACC8" w14:textId="77777777" w:rsidR="00B3599D" w:rsidRPr="00FE5D32" w:rsidRDefault="00B3599D" w:rsidP="00B3599D">
      <w:pPr>
        <w:spacing w:after="0" w:line="240" w:lineRule="auto"/>
        <w:rPr>
          <w:rFonts w:eastAsia="Times New Roman"/>
        </w:rPr>
      </w:pPr>
      <w:r w:rsidRPr="00FE5D32">
        <w:rPr>
          <w:rFonts w:eastAsia="Times New Roman"/>
        </w:rPr>
        <w:t> </w:t>
      </w:r>
    </w:p>
    <w:p w14:paraId="3A6E437B" w14:textId="77777777" w:rsidR="00B3599D" w:rsidRPr="00FE5D32" w:rsidRDefault="00B3599D" w:rsidP="00EC4646">
      <w:pPr>
        <w:spacing w:after="0" w:line="240" w:lineRule="auto"/>
        <w:jc w:val="center"/>
        <w:rPr>
          <w:rFonts w:eastAsia="Times New Roman"/>
        </w:rPr>
      </w:pPr>
      <w:r w:rsidRPr="00FE5D32">
        <w:rPr>
          <w:rFonts w:eastAsia="Times New Roman"/>
          <w:b/>
          <w:bCs/>
        </w:rPr>
        <w:t>ARTICLE II</w:t>
      </w:r>
      <w:r w:rsidRPr="00FE5D32">
        <w:rPr>
          <w:rFonts w:eastAsia="Times New Roman"/>
        </w:rPr>
        <w:t> </w:t>
      </w:r>
    </w:p>
    <w:p w14:paraId="331FA2D2" w14:textId="77777777" w:rsidR="00B3599D" w:rsidRPr="00FE5D32" w:rsidRDefault="00B3599D" w:rsidP="00B3599D">
      <w:pPr>
        <w:spacing w:after="0" w:line="240" w:lineRule="auto"/>
        <w:rPr>
          <w:rFonts w:eastAsia="Times New Roman"/>
        </w:rPr>
      </w:pPr>
      <w:r w:rsidRPr="00FE5D32">
        <w:rPr>
          <w:rFonts w:eastAsia="Times New Roman"/>
        </w:rPr>
        <w:t> </w:t>
      </w:r>
    </w:p>
    <w:p w14:paraId="5FB623A9" w14:textId="1BB7413D" w:rsidR="00B3599D" w:rsidRDefault="00B3599D" w:rsidP="00B3599D">
      <w:pPr>
        <w:spacing w:after="0" w:line="240" w:lineRule="auto"/>
        <w:ind w:firstLine="490"/>
        <w:rPr>
          <w:rFonts w:eastAsia="Times New Roman"/>
        </w:rPr>
      </w:pPr>
      <w:r w:rsidRPr="00FE5D32">
        <w:rPr>
          <w:rFonts w:eastAsia="Times New Roman"/>
        </w:rPr>
        <w:t xml:space="preserve">The purposes for which the </w:t>
      </w:r>
      <w:r w:rsidR="00FB2E5C">
        <w:rPr>
          <w:rFonts w:eastAsia="Times New Roman"/>
        </w:rPr>
        <w:t>Association</w:t>
      </w:r>
      <w:r w:rsidRPr="00FE5D32">
        <w:rPr>
          <w:rFonts w:eastAsia="Times New Roman"/>
        </w:rPr>
        <w:t xml:space="preserve"> is formed are to </w:t>
      </w:r>
      <w:r>
        <w:rPr>
          <w:rFonts w:eastAsia="Times New Roman"/>
        </w:rPr>
        <w:t xml:space="preserve">promote the general and community welfare of </w:t>
      </w:r>
      <w:r w:rsidR="00E30834">
        <w:rPr>
          <w:rFonts w:eastAsia="Times New Roman"/>
        </w:rPr>
        <w:t xml:space="preserve">the </w:t>
      </w:r>
      <w:r w:rsidR="00A54F7E">
        <w:rPr>
          <w:rFonts w:eastAsia="Times New Roman"/>
        </w:rPr>
        <w:t>Sumner and</w:t>
      </w:r>
      <w:r>
        <w:rPr>
          <w:rFonts w:eastAsia="Times New Roman"/>
        </w:rPr>
        <w:t xml:space="preserve"> Massachusetts Avenue Hills</w:t>
      </w:r>
      <w:r w:rsidR="00E30834">
        <w:rPr>
          <w:rFonts w:eastAsia="Times New Roman"/>
        </w:rPr>
        <w:t xml:space="preserve"> subdivisions</w:t>
      </w:r>
      <w:r>
        <w:rPr>
          <w:rFonts w:eastAsia="Times New Roman"/>
        </w:rPr>
        <w:t xml:space="preserve"> in Bethesda, Maryland</w:t>
      </w:r>
      <w:r w:rsidR="00026FB4">
        <w:rPr>
          <w:rFonts w:eastAsia="Times New Roman"/>
        </w:rPr>
        <w:t xml:space="preserve">, to give unified expression in all matters affecting civic, community and property interests and, as authorized, to represent the Members in the conduct of community affairs and before any legislative, executive, administrative or judicial official agency of any local, state or federal government.  The </w:t>
      </w:r>
      <w:r w:rsidR="00677CA7">
        <w:rPr>
          <w:rFonts w:eastAsia="Times New Roman"/>
        </w:rPr>
        <w:t xml:space="preserve">Association </w:t>
      </w:r>
      <w:r w:rsidR="00026FB4">
        <w:rPr>
          <w:rFonts w:eastAsia="Times New Roman"/>
        </w:rPr>
        <w:t>shall have all powers necessary and proper to achieve these purposes.</w:t>
      </w:r>
    </w:p>
    <w:p w14:paraId="6982EE46" w14:textId="77777777" w:rsidR="00026FB4" w:rsidRDefault="00026FB4" w:rsidP="00B3599D">
      <w:pPr>
        <w:spacing w:after="0" w:line="240" w:lineRule="auto"/>
        <w:ind w:firstLine="490"/>
        <w:rPr>
          <w:rFonts w:eastAsia="Times New Roman"/>
        </w:rPr>
      </w:pPr>
    </w:p>
    <w:p w14:paraId="5EFBD223" w14:textId="77777777" w:rsidR="00026FB4" w:rsidRDefault="008758AF" w:rsidP="007D67B9">
      <w:pPr>
        <w:spacing w:after="0" w:line="240" w:lineRule="auto"/>
        <w:jc w:val="center"/>
        <w:rPr>
          <w:rFonts w:eastAsia="Times New Roman"/>
          <w:b/>
        </w:rPr>
      </w:pPr>
      <w:r>
        <w:rPr>
          <w:rFonts w:eastAsia="Times New Roman"/>
          <w:b/>
        </w:rPr>
        <w:t>ARTICLE III</w:t>
      </w:r>
    </w:p>
    <w:p w14:paraId="7DB97954" w14:textId="77777777" w:rsidR="00B3599D" w:rsidRDefault="00B3599D"/>
    <w:p w14:paraId="4F708BF1" w14:textId="31B0C1FB" w:rsidR="00B3599D" w:rsidRDefault="008758AF" w:rsidP="009B3A70">
      <w:pPr>
        <w:spacing w:after="0" w:line="240" w:lineRule="auto"/>
      </w:pPr>
      <w:r>
        <w:tab/>
        <w:t xml:space="preserve">The address of the principal office of the </w:t>
      </w:r>
      <w:r w:rsidR="00FB2E5C">
        <w:t>Association</w:t>
      </w:r>
      <w:r>
        <w:t xml:space="preserve"> shall be c/o Richard Landfield, 5101 Baltan Road, Bethesda, Maryland </w:t>
      </w:r>
      <w:r w:rsidR="0008383F">
        <w:t>20816</w:t>
      </w:r>
      <w:r>
        <w:t xml:space="preserve"> and the name and address of the registered agent for the </w:t>
      </w:r>
      <w:r w:rsidR="00FB2E5C">
        <w:t>Association</w:t>
      </w:r>
      <w:r>
        <w:t xml:space="preserve"> shall be </w:t>
      </w:r>
      <w:r w:rsidR="00027D27">
        <w:t>Business Filings International Incorporated, 2405 York Road, Suite 201, Lutherville</w:t>
      </w:r>
      <w:r w:rsidR="000953EE">
        <w:t xml:space="preserve"> Timonium</w:t>
      </w:r>
      <w:r w:rsidR="00027D27">
        <w:t>, M</w:t>
      </w:r>
      <w:r w:rsidR="000953EE">
        <w:t>aryland 21093.</w:t>
      </w:r>
    </w:p>
    <w:p w14:paraId="2BB58347" w14:textId="77777777" w:rsidR="00EC4646" w:rsidRDefault="00EC4646" w:rsidP="009B3A70">
      <w:pPr>
        <w:spacing w:after="0" w:line="240" w:lineRule="auto"/>
        <w:jc w:val="center"/>
        <w:rPr>
          <w:b/>
        </w:rPr>
      </w:pPr>
    </w:p>
    <w:p w14:paraId="6D7A15C1" w14:textId="77777777" w:rsidR="00EC4646" w:rsidRDefault="000953EE" w:rsidP="009B3A70">
      <w:pPr>
        <w:spacing w:after="0" w:line="240" w:lineRule="auto"/>
        <w:jc w:val="center"/>
        <w:rPr>
          <w:b/>
        </w:rPr>
      </w:pPr>
      <w:r>
        <w:rPr>
          <w:b/>
        </w:rPr>
        <w:t>ARTICLE IV</w:t>
      </w:r>
    </w:p>
    <w:p w14:paraId="7FA17A94" w14:textId="77777777" w:rsidR="00EC4646" w:rsidRPr="00462C92" w:rsidRDefault="00EC4646" w:rsidP="00EC4646">
      <w:pPr>
        <w:spacing w:after="0" w:line="240" w:lineRule="auto"/>
        <w:jc w:val="center"/>
      </w:pPr>
    </w:p>
    <w:p w14:paraId="70E88E80" w14:textId="69C78979" w:rsidR="00BA0820" w:rsidRDefault="000953EE" w:rsidP="00AB1F75">
      <w:pPr>
        <w:spacing w:after="0" w:line="240" w:lineRule="auto"/>
        <w:jc w:val="both"/>
      </w:pPr>
      <w:r>
        <w:tab/>
        <w:t xml:space="preserve">The </w:t>
      </w:r>
      <w:r w:rsidR="00FB2E5C">
        <w:t>Association</w:t>
      </w:r>
      <w:r>
        <w:t xml:space="preserve"> shall be a membership </w:t>
      </w:r>
      <w:r w:rsidR="00A54F7E">
        <w:t>corporation</w:t>
      </w:r>
      <w:r>
        <w:t xml:space="preserve"> and shall not be authorized to issue capital stock.  </w:t>
      </w:r>
      <w:r w:rsidR="007D67B9">
        <w:t xml:space="preserve">Each </w:t>
      </w:r>
      <w:r w:rsidR="001F7392">
        <w:t xml:space="preserve">household </w:t>
      </w:r>
      <w:r>
        <w:t xml:space="preserve">within the subdivisions of Sumner or Massachusetts Hills, as defined on the plot maps on file with Montgomery County, Maryland, may become a member </w:t>
      </w:r>
      <w:r w:rsidR="00462C92">
        <w:t xml:space="preserve">upon payment of the prescribed dues and expressing a desire to hold membership in the </w:t>
      </w:r>
      <w:r w:rsidR="00FB2E5C">
        <w:lastRenderedPageBreak/>
        <w:t>Association</w:t>
      </w:r>
      <w:r w:rsidR="00462C92">
        <w:t xml:space="preserve">. </w:t>
      </w:r>
      <w:r w:rsidR="008060E4">
        <w:t xml:space="preserve"> Each</w:t>
      </w:r>
      <w:r w:rsidR="00462C92">
        <w:t xml:space="preserve"> member who has paid the most recent </w:t>
      </w:r>
      <w:r w:rsidR="00074F51">
        <w:t xml:space="preserve">dues </w:t>
      </w:r>
      <w:r w:rsidR="00462C92">
        <w:t>shall be a member in good standing and shall be entitled to vote at all meetings of members</w:t>
      </w:r>
      <w:r w:rsidR="005C06B4">
        <w:t xml:space="preserve"> and shall enjoy the benefits and obligations set forth in the </w:t>
      </w:r>
      <w:r w:rsidR="00FB2E5C">
        <w:t>Association</w:t>
      </w:r>
      <w:r w:rsidR="005C06B4">
        <w:t>’s bylaws</w:t>
      </w:r>
      <w:r w:rsidR="00462C92">
        <w:t xml:space="preserve">. </w:t>
      </w:r>
      <w:r w:rsidR="005C06B4">
        <w:t xml:space="preserve"> </w:t>
      </w:r>
      <w:r w:rsidR="00462C92">
        <w:t xml:space="preserve">Each </w:t>
      </w:r>
      <w:r w:rsidR="00A54F7E">
        <w:t>member shall</w:t>
      </w:r>
      <w:r w:rsidR="00462C92">
        <w:t xml:space="preserve"> be entitled to one (1) vote</w:t>
      </w:r>
      <w:r w:rsidR="001F7392">
        <w:t xml:space="preserve"> which may be cast </w:t>
      </w:r>
      <w:r w:rsidR="005C06B4">
        <w:t xml:space="preserve">as described in the </w:t>
      </w:r>
      <w:r w:rsidR="00FB2E5C">
        <w:t>Association</w:t>
      </w:r>
      <w:r w:rsidR="005C06B4">
        <w:t>’s bylaws.</w:t>
      </w:r>
    </w:p>
    <w:p w14:paraId="24AFC5C1" w14:textId="77777777" w:rsidR="00AB1F75" w:rsidRPr="000953EE" w:rsidRDefault="00BA0820" w:rsidP="00AB1F75">
      <w:pPr>
        <w:spacing w:after="0" w:line="240" w:lineRule="auto"/>
        <w:jc w:val="both"/>
      </w:pPr>
      <w:r w:rsidRPr="000953EE">
        <w:t xml:space="preserve"> </w:t>
      </w:r>
    </w:p>
    <w:p w14:paraId="06423D55" w14:textId="77777777" w:rsidR="00B3599D" w:rsidRDefault="00462C92" w:rsidP="00AB1F75">
      <w:pPr>
        <w:spacing w:after="0" w:line="240" w:lineRule="auto"/>
        <w:jc w:val="center"/>
        <w:rPr>
          <w:b/>
        </w:rPr>
      </w:pPr>
      <w:r>
        <w:rPr>
          <w:b/>
        </w:rPr>
        <w:t>ARTICLE V</w:t>
      </w:r>
    </w:p>
    <w:p w14:paraId="36378C8B" w14:textId="77777777" w:rsidR="00EC4646" w:rsidRPr="00762461" w:rsidRDefault="00EC4646" w:rsidP="00EC4646">
      <w:pPr>
        <w:spacing w:after="0" w:line="240" w:lineRule="auto"/>
        <w:jc w:val="center"/>
      </w:pPr>
    </w:p>
    <w:p w14:paraId="0C177FD9" w14:textId="26F1E0CB" w:rsidR="00206B2D" w:rsidRDefault="00762461">
      <w:r>
        <w:tab/>
        <w:t xml:space="preserve">The number </w:t>
      </w:r>
      <w:r w:rsidR="00E30834">
        <w:t xml:space="preserve">and terms </w:t>
      </w:r>
      <w:r>
        <w:t xml:space="preserve">of directors of the </w:t>
      </w:r>
      <w:r w:rsidR="00FB2E5C">
        <w:t>Association</w:t>
      </w:r>
      <w:r w:rsidR="00E30834">
        <w:t xml:space="preserve"> and their qualifications </w:t>
      </w:r>
      <w:r>
        <w:t xml:space="preserve">shall be specified in the Bylaws of the </w:t>
      </w:r>
      <w:r w:rsidR="00FB2E5C">
        <w:t>Association</w:t>
      </w:r>
      <w:r>
        <w:t xml:space="preserve"> but shall never be less than three</w:t>
      </w:r>
      <w:r w:rsidR="0014770F">
        <w:t xml:space="preserve"> nor more than ten</w:t>
      </w:r>
      <w:r w:rsidRPr="00C14491">
        <w:t xml:space="preserve">.  </w:t>
      </w:r>
      <w:r w:rsidR="00C14491" w:rsidRPr="00C14491">
        <w:t xml:space="preserve">The names of the directors who shall serve on the board until the next annual meeting of the </w:t>
      </w:r>
      <w:r w:rsidR="00C444A5">
        <w:t>members</w:t>
      </w:r>
      <w:r w:rsidR="00C444A5" w:rsidRPr="00C14491">
        <w:t xml:space="preserve"> </w:t>
      </w:r>
      <w:r w:rsidR="00C14491" w:rsidRPr="00C14491">
        <w:t xml:space="preserve">and until their successors are duly elected and qualified are: </w:t>
      </w:r>
    </w:p>
    <w:p w14:paraId="7C906904" w14:textId="77777777" w:rsidR="00206B2D" w:rsidRDefault="00206B2D" w:rsidP="00206B2D">
      <w:pPr>
        <w:spacing w:after="0" w:line="240" w:lineRule="auto"/>
        <w:ind w:left="2880"/>
      </w:pPr>
      <w:r>
        <w:t>Richard Landfield</w:t>
      </w:r>
    </w:p>
    <w:p w14:paraId="4B19BFB4" w14:textId="77777777" w:rsidR="00206B2D" w:rsidRDefault="00206B2D" w:rsidP="00206B2D">
      <w:pPr>
        <w:spacing w:after="0" w:line="240" w:lineRule="auto"/>
        <w:ind w:left="2880"/>
      </w:pPr>
      <w:r>
        <w:t>Donna Fey Collins</w:t>
      </w:r>
    </w:p>
    <w:p w14:paraId="35DC42F8" w14:textId="77777777" w:rsidR="00206B2D" w:rsidRDefault="00206B2D" w:rsidP="00206B2D">
      <w:pPr>
        <w:spacing w:after="0" w:line="240" w:lineRule="auto"/>
        <w:ind w:left="2880"/>
      </w:pPr>
      <w:r>
        <w:t>Endre Esztergomi</w:t>
      </w:r>
    </w:p>
    <w:p w14:paraId="5E01F11E" w14:textId="77777777" w:rsidR="00206B2D" w:rsidRDefault="00206B2D" w:rsidP="00206B2D">
      <w:pPr>
        <w:spacing w:after="0" w:line="240" w:lineRule="auto"/>
        <w:ind w:left="2880"/>
      </w:pPr>
      <w:r>
        <w:t>Louise Assem</w:t>
      </w:r>
    </w:p>
    <w:p w14:paraId="0B8C019D" w14:textId="28498C90" w:rsidR="00206B2D" w:rsidRDefault="000C4A8E" w:rsidP="00206B2D">
      <w:pPr>
        <w:spacing w:after="0" w:line="240" w:lineRule="auto"/>
        <w:ind w:left="2880"/>
      </w:pPr>
      <w:r>
        <w:t xml:space="preserve">Marsha </w:t>
      </w:r>
      <w:r w:rsidR="00206B2D">
        <w:t>E</w:t>
      </w:r>
      <w:r>
        <w:t>.</w:t>
      </w:r>
      <w:r w:rsidR="00206B2D">
        <w:t xml:space="preserve"> Barnes</w:t>
      </w:r>
    </w:p>
    <w:p w14:paraId="1526A53A" w14:textId="28A2285C" w:rsidR="00206B2D" w:rsidRDefault="00206B2D" w:rsidP="00206B2D">
      <w:pPr>
        <w:spacing w:after="0" w:line="240" w:lineRule="auto"/>
        <w:ind w:left="2880"/>
      </w:pPr>
    </w:p>
    <w:p w14:paraId="069D5699" w14:textId="2D584EC2" w:rsidR="00206B2D" w:rsidRDefault="00206B2D" w:rsidP="00206B2D">
      <w:pPr>
        <w:spacing w:after="0" w:line="240" w:lineRule="auto"/>
        <w:ind w:left="2880"/>
      </w:pPr>
      <w:r>
        <w:t>Helen Martin Berns</w:t>
      </w:r>
    </w:p>
    <w:p w14:paraId="5D0FEBB8" w14:textId="77777777" w:rsidR="00206B2D" w:rsidRDefault="00206B2D"/>
    <w:p w14:paraId="46D2DE44" w14:textId="6FF3262A" w:rsidR="00B3599D" w:rsidRDefault="00762461" w:rsidP="00206B2D">
      <w:pPr>
        <w:ind w:firstLine="720"/>
      </w:pPr>
      <w:r w:rsidRPr="00C14491">
        <w:t xml:space="preserve">The Officers of the </w:t>
      </w:r>
      <w:r w:rsidR="00FB2E5C">
        <w:t>Association</w:t>
      </w:r>
      <w:r w:rsidR="00EC1D9F" w:rsidRPr="00C14491">
        <w:t xml:space="preserve"> shall be specified in the Bylaws of the </w:t>
      </w:r>
      <w:r w:rsidR="00FB2E5C">
        <w:t>Association</w:t>
      </w:r>
      <w:r w:rsidR="00EC1D9F" w:rsidRPr="00C14491">
        <w:t xml:space="preserve"> </w:t>
      </w:r>
      <w:r w:rsidR="00AE4C5E">
        <w:t xml:space="preserve">and </w:t>
      </w:r>
      <w:r w:rsidR="00EC1D9F" w:rsidRPr="00C14491">
        <w:t>shall be elected</w:t>
      </w:r>
      <w:r w:rsidR="00EC1D9F">
        <w:t xml:space="preserve"> by the members </w:t>
      </w:r>
      <w:r w:rsidR="002B7B67">
        <w:t xml:space="preserve">at an annual meeting.  Officers shall be elected </w:t>
      </w:r>
      <w:r w:rsidR="00EC1D9F">
        <w:t xml:space="preserve">from among the members in good standing, and shall be Directors.  The power to make, amend, and repeal the Bylaws shall be vested in the Directors.  </w:t>
      </w:r>
    </w:p>
    <w:p w14:paraId="22A5AA2D" w14:textId="5B1612FB" w:rsidR="003D3F2D" w:rsidRDefault="003D3F2D">
      <w:r>
        <w:tab/>
        <w:t xml:space="preserve">The </w:t>
      </w:r>
      <w:r w:rsidR="00FB2E5C">
        <w:t>Association</w:t>
      </w:r>
      <w:r>
        <w:t xml:space="preserve"> shall be non-partisan.  No part of the net income of the </w:t>
      </w:r>
      <w:r w:rsidR="00FB2E5C">
        <w:t>Association</w:t>
      </w:r>
      <w:r>
        <w:t xml:space="preserve"> shall inure to the benefit of any member or other individual.  In the </w:t>
      </w:r>
      <w:r w:rsidR="00A54F7E">
        <w:t>event</w:t>
      </w:r>
      <w:r>
        <w:t xml:space="preserve"> of dissolution of the </w:t>
      </w:r>
      <w:r w:rsidR="00FB2E5C">
        <w:t>Association</w:t>
      </w:r>
      <w:r>
        <w:t xml:space="preserve">, any net assets of the </w:t>
      </w:r>
      <w:r w:rsidR="00FB2E5C">
        <w:t>Association</w:t>
      </w:r>
      <w:r>
        <w:t xml:space="preserve"> shall be distributed to a non-profit organization designated by the </w:t>
      </w:r>
      <w:r w:rsidR="00A54F7E">
        <w:t xml:space="preserve">Board of </w:t>
      </w:r>
      <w:r>
        <w:t>Directors.</w:t>
      </w:r>
    </w:p>
    <w:p w14:paraId="487E4129" w14:textId="4ED6F260" w:rsidR="002920C2" w:rsidRPr="002920C2" w:rsidRDefault="003D3F2D" w:rsidP="002920C2">
      <w:pPr>
        <w:spacing w:before="240"/>
      </w:pPr>
      <w:r>
        <w:tab/>
        <w:t xml:space="preserve">These Articles shall be </w:t>
      </w:r>
      <w:r w:rsidR="00A54F7E">
        <w:t>amended</w:t>
      </w:r>
      <w:r>
        <w:t xml:space="preserve"> as </w:t>
      </w:r>
      <w:r w:rsidR="00A54F7E">
        <w:t>provided in</w:t>
      </w:r>
      <w:r>
        <w:t xml:space="preserve"> the </w:t>
      </w:r>
      <w:r w:rsidR="00A54F7E">
        <w:t xml:space="preserve">applicable general corporation law of the State of Maryland, provided that the address of the principal </w:t>
      </w:r>
      <w:r>
        <w:t>office</w:t>
      </w:r>
      <w:r w:rsidR="00A54F7E">
        <w:t xml:space="preserve"> </w:t>
      </w:r>
      <w:r>
        <w:t>of</w:t>
      </w:r>
      <w:r w:rsidR="00A54F7E">
        <w:t xml:space="preserve"> </w:t>
      </w:r>
      <w:r>
        <w:t xml:space="preserve">the </w:t>
      </w:r>
      <w:r w:rsidR="00FB2E5C">
        <w:t>Association</w:t>
      </w:r>
      <w:r>
        <w:t xml:space="preserve"> and the name and address </w:t>
      </w:r>
      <w:r w:rsidR="00A54F7E">
        <w:t xml:space="preserve">of the resident agent of the </w:t>
      </w:r>
      <w:r w:rsidR="00FB2E5C">
        <w:t>Association</w:t>
      </w:r>
      <w:r w:rsidR="00A54F7E">
        <w:t xml:space="preserve"> may be amended by resolution of the Board of Directors.</w:t>
      </w:r>
    </w:p>
    <w:p w14:paraId="2E96A04E" w14:textId="770A3E21" w:rsidR="00323ECD" w:rsidRPr="00FE5D32" w:rsidRDefault="00323ECD" w:rsidP="002920C2">
      <w:pPr>
        <w:spacing w:before="240" w:after="0" w:line="240" w:lineRule="auto"/>
        <w:ind w:firstLine="490"/>
        <w:rPr>
          <w:rFonts w:eastAsia="Times New Roman"/>
        </w:rPr>
      </w:pPr>
      <w:r w:rsidRPr="00FE5D32">
        <w:rPr>
          <w:rFonts w:eastAsia="Times New Roman"/>
          <w:u w:val="single"/>
        </w:rPr>
        <w:t>THIRD</w:t>
      </w:r>
      <w:r w:rsidRPr="00FE5D32">
        <w:rPr>
          <w:rFonts w:eastAsia="Times New Roman"/>
        </w:rPr>
        <w:t xml:space="preserve">: The amendment and restatement of the charter of the </w:t>
      </w:r>
      <w:r w:rsidR="00FB2E5C">
        <w:rPr>
          <w:rFonts w:eastAsia="Times New Roman"/>
        </w:rPr>
        <w:t>Association</w:t>
      </w:r>
      <w:r w:rsidRPr="00FE5D32">
        <w:rPr>
          <w:rFonts w:eastAsia="Times New Roman"/>
        </w:rPr>
        <w:t xml:space="preserve"> as hereinabove set forth were duly advised by the board of directors and approved by the </w:t>
      </w:r>
      <w:r w:rsidR="00616473">
        <w:rPr>
          <w:rFonts w:eastAsia="Times New Roman"/>
        </w:rPr>
        <w:t>members</w:t>
      </w:r>
      <w:r w:rsidRPr="00FE5D32">
        <w:rPr>
          <w:rFonts w:eastAsia="Times New Roman"/>
        </w:rPr>
        <w:t xml:space="preserve"> of the </w:t>
      </w:r>
      <w:r w:rsidR="00FB2E5C">
        <w:rPr>
          <w:rFonts w:eastAsia="Times New Roman"/>
        </w:rPr>
        <w:t>Association</w:t>
      </w:r>
      <w:r w:rsidRPr="00FE5D32">
        <w:rPr>
          <w:rFonts w:eastAsia="Times New Roman"/>
        </w:rPr>
        <w:t xml:space="preserve"> as required by law. </w:t>
      </w:r>
    </w:p>
    <w:p w14:paraId="6390A514" w14:textId="77777777" w:rsidR="00323ECD" w:rsidRPr="00FE5D32" w:rsidRDefault="00323ECD" w:rsidP="00323ECD">
      <w:pPr>
        <w:spacing w:after="0" w:line="240" w:lineRule="auto"/>
        <w:rPr>
          <w:rFonts w:eastAsia="Times New Roman"/>
        </w:rPr>
      </w:pPr>
      <w:r w:rsidRPr="00FE5D32">
        <w:rPr>
          <w:rFonts w:eastAsia="Times New Roman"/>
        </w:rPr>
        <w:lastRenderedPageBreak/>
        <w:t> </w:t>
      </w:r>
    </w:p>
    <w:p w14:paraId="3F19DAD0" w14:textId="63D9FB99" w:rsidR="00323ECD" w:rsidRPr="00FE5D32" w:rsidRDefault="00323ECD" w:rsidP="00323ECD">
      <w:pPr>
        <w:spacing w:after="0" w:line="240" w:lineRule="auto"/>
        <w:ind w:firstLine="490"/>
        <w:rPr>
          <w:rFonts w:eastAsia="Times New Roman"/>
        </w:rPr>
      </w:pPr>
      <w:r w:rsidRPr="00FE5D32">
        <w:rPr>
          <w:rFonts w:eastAsia="Times New Roman"/>
          <w:u w:val="single"/>
        </w:rPr>
        <w:t>FOURTH</w:t>
      </w:r>
      <w:r w:rsidRPr="00FE5D32">
        <w:rPr>
          <w:rFonts w:eastAsia="Times New Roman"/>
        </w:rPr>
        <w:t xml:space="preserve">: The current address of the principal office of the </w:t>
      </w:r>
      <w:r w:rsidR="00FB2E5C">
        <w:rPr>
          <w:rFonts w:eastAsia="Times New Roman"/>
        </w:rPr>
        <w:t>Association</w:t>
      </w:r>
      <w:r w:rsidRPr="00FE5D32">
        <w:rPr>
          <w:rFonts w:eastAsia="Times New Roman"/>
        </w:rPr>
        <w:t xml:space="preserve"> is as set forth in Article III of the foregoing amendment and restatement of the charter. </w:t>
      </w:r>
    </w:p>
    <w:p w14:paraId="5DEC42A4" w14:textId="77777777" w:rsidR="00323ECD" w:rsidRPr="00FE5D32" w:rsidRDefault="00323ECD" w:rsidP="00323ECD">
      <w:pPr>
        <w:spacing w:after="0" w:line="240" w:lineRule="auto"/>
        <w:rPr>
          <w:rFonts w:eastAsia="Times New Roman"/>
        </w:rPr>
      </w:pPr>
      <w:r w:rsidRPr="00FE5D32">
        <w:rPr>
          <w:rFonts w:eastAsia="Times New Roman"/>
        </w:rPr>
        <w:t> </w:t>
      </w:r>
    </w:p>
    <w:p w14:paraId="4BC568B1" w14:textId="616BAFC6" w:rsidR="00323ECD" w:rsidRPr="00FE5D32" w:rsidRDefault="00323ECD" w:rsidP="00323ECD">
      <w:pPr>
        <w:spacing w:after="0" w:line="240" w:lineRule="auto"/>
        <w:ind w:firstLine="490"/>
        <w:rPr>
          <w:rFonts w:eastAsia="Times New Roman"/>
        </w:rPr>
      </w:pPr>
      <w:r w:rsidRPr="00FE5D32">
        <w:rPr>
          <w:rFonts w:eastAsia="Times New Roman"/>
          <w:u w:val="single"/>
        </w:rPr>
        <w:t>FIFTH</w:t>
      </w:r>
      <w:r w:rsidRPr="00FE5D32">
        <w:rPr>
          <w:rFonts w:eastAsia="Times New Roman"/>
        </w:rPr>
        <w:t xml:space="preserve">: The name and address of the </w:t>
      </w:r>
      <w:r w:rsidR="00FB2E5C">
        <w:rPr>
          <w:rFonts w:eastAsia="Times New Roman"/>
        </w:rPr>
        <w:t>Association</w:t>
      </w:r>
      <w:r w:rsidRPr="00FE5D32">
        <w:rPr>
          <w:rFonts w:eastAsia="Times New Roman"/>
        </w:rPr>
        <w:t xml:space="preserve">’s current resident agent are as set forth in Article III of the foregoing amendment and restatement of the charter. </w:t>
      </w:r>
    </w:p>
    <w:p w14:paraId="6F4E2358" w14:textId="77777777" w:rsidR="00323ECD" w:rsidRPr="00FE5D32" w:rsidRDefault="00323ECD" w:rsidP="00323ECD">
      <w:pPr>
        <w:spacing w:after="0" w:line="240" w:lineRule="auto"/>
        <w:rPr>
          <w:rFonts w:eastAsia="Times New Roman"/>
        </w:rPr>
      </w:pPr>
      <w:r w:rsidRPr="00FE5D32">
        <w:rPr>
          <w:rFonts w:eastAsia="Times New Roman"/>
        </w:rPr>
        <w:t> </w:t>
      </w:r>
    </w:p>
    <w:p w14:paraId="23AEC707" w14:textId="5A84136F" w:rsidR="00323ECD" w:rsidRPr="00FE5D32" w:rsidRDefault="00323ECD" w:rsidP="00323ECD">
      <w:pPr>
        <w:spacing w:after="0" w:line="240" w:lineRule="auto"/>
        <w:ind w:firstLine="490"/>
        <w:rPr>
          <w:rFonts w:eastAsia="Times New Roman"/>
        </w:rPr>
      </w:pPr>
      <w:r w:rsidRPr="00FE5D32">
        <w:rPr>
          <w:rFonts w:eastAsia="Times New Roman"/>
          <w:u w:val="single"/>
        </w:rPr>
        <w:t>SIXTH</w:t>
      </w:r>
      <w:r w:rsidRPr="00FE5D32">
        <w:rPr>
          <w:rFonts w:eastAsia="Times New Roman"/>
        </w:rPr>
        <w:t xml:space="preserve">: The number of directors of the </w:t>
      </w:r>
      <w:r w:rsidR="00FB2E5C">
        <w:rPr>
          <w:rFonts w:eastAsia="Times New Roman"/>
        </w:rPr>
        <w:t>Association</w:t>
      </w:r>
      <w:r w:rsidRPr="00FE5D32">
        <w:rPr>
          <w:rFonts w:eastAsia="Times New Roman"/>
        </w:rPr>
        <w:t xml:space="preserve"> and the names of those currently in office are as set forth in </w:t>
      </w:r>
      <w:r w:rsidR="00206B2D">
        <w:rPr>
          <w:rFonts w:eastAsia="Times New Roman"/>
        </w:rPr>
        <w:t>Article V</w:t>
      </w:r>
      <w:r w:rsidRPr="00FE5D32">
        <w:rPr>
          <w:rFonts w:eastAsia="Times New Roman"/>
        </w:rPr>
        <w:t xml:space="preserve"> of the foregoing amendment and restatement of the charter. </w:t>
      </w:r>
    </w:p>
    <w:p w14:paraId="03162C4A" w14:textId="77777777" w:rsidR="00323ECD" w:rsidRPr="00FE5D32" w:rsidRDefault="00323ECD" w:rsidP="00323ECD">
      <w:pPr>
        <w:spacing w:after="0" w:line="240" w:lineRule="auto"/>
        <w:rPr>
          <w:rFonts w:eastAsia="Times New Roman"/>
        </w:rPr>
      </w:pPr>
      <w:r w:rsidRPr="00FE5D32">
        <w:rPr>
          <w:rFonts w:eastAsia="Times New Roman"/>
        </w:rPr>
        <w:t> </w:t>
      </w:r>
    </w:p>
    <w:p w14:paraId="04ADD712" w14:textId="154FDAEB" w:rsidR="00323ECD" w:rsidRDefault="00323ECD" w:rsidP="00616473">
      <w:pPr>
        <w:spacing w:after="0" w:line="240" w:lineRule="auto"/>
        <w:ind w:firstLine="490"/>
        <w:rPr>
          <w:rFonts w:eastAsia="Times New Roman"/>
        </w:rPr>
      </w:pPr>
      <w:r w:rsidRPr="00FE5D32">
        <w:rPr>
          <w:rFonts w:eastAsia="Times New Roman"/>
          <w:u w:val="single"/>
        </w:rPr>
        <w:t>SEVENTH</w:t>
      </w:r>
      <w:r w:rsidRPr="00FE5D32">
        <w:rPr>
          <w:rFonts w:eastAsia="Times New Roman"/>
        </w:rPr>
        <w:t xml:space="preserve">: The undersigned President acknowledges the foregoing amendment and restatement of the charter to be the corporate act of the </w:t>
      </w:r>
      <w:r w:rsidR="00FB2E5C">
        <w:rPr>
          <w:rFonts w:eastAsia="Times New Roman"/>
        </w:rPr>
        <w:t>Association</w:t>
      </w:r>
      <w:r w:rsidRPr="00FE5D32">
        <w:rPr>
          <w:rFonts w:eastAsia="Times New Roman"/>
        </w:rPr>
        <w:t xml:space="preserve"> and as to all matters and facts required to be verified under oath, the undersigned President acknowledges that to the best of his knowledge, information and belief, these matters and facts are true in all material respects and that this statement is made under the penalties of perjury. </w:t>
      </w:r>
    </w:p>
    <w:p w14:paraId="1C208C42" w14:textId="77777777" w:rsidR="00323ECD" w:rsidRPr="00FE5D32" w:rsidRDefault="00323ECD" w:rsidP="00323ECD">
      <w:pPr>
        <w:spacing w:after="0" w:line="240" w:lineRule="auto"/>
        <w:rPr>
          <w:rFonts w:eastAsia="Times New Roman"/>
        </w:rPr>
      </w:pPr>
    </w:p>
    <w:p w14:paraId="27B18BB9" w14:textId="77777777" w:rsidR="002920C2" w:rsidRDefault="002920C2" w:rsidP="00323ECD">
      <w:pPr>
        <w:spacing w:after="0" w:line="240" w:lineRule="auto"/>
        <w:ind w:firstLine="490"/>
        <w:rPr>
          <w:rFonts w:eastAsia="Times New Roman"/>
        </w:rPr>
      </w:pPr>
    </w:p>
    <w:p w14:paraId="6149F4EF" w14:textId="77777777" w:rsidR="00323ECD" w:rsidRPr="00FE5D32" w:rsidRDefault="00323ECD" w:rsidP="00323ECD">
      <w:pPr>
        <w:spacing w:after="0" w:line="240" w:lineRule="auto"/>
        <w:ind w:firstLine="490"/>
        <w:rPr>
          <w:rFonts w:eastAsia="Times New Roman"/>
        </w:rPr>
      </w:pPr>
      <w:r w:rsidRPr="00FE5D32">
        <w:rPr>
          <w:rFonts w:eastAsia="Times New Roman"/>
        </w:rPr>
        <w:t xml:space="preserve">IN WITNESS WHEREOF, </w:t>
      </w:r>
      <w:r>
        <w:rPr>
          <w:rFonts w:eastAsia="Times New Roman"/>
        </w:rPr>
        <w:t>The Sumner Citizens Association</w:t>
      </w:r>
      <w:r w:rsidRPr="00FE5D32">
        <w:rPr>
          <w:rFonts w:eastAsia="Times New Roman"/>
        </w:rPr>
        <w:t xml:space="preserve">, Inc., has caused the foregoing amendment and restatement of the charter to be signed in its name and on its behalf by its President and attested to by its </w:t>
      </w:r>
      <w:r>
        <w:rPr>
          <w:rFonts w:eastAsia="Times New Roman"/>
        </w:rPr>
        <w:t>Secretary</w:t>
      </w:r>
      <w:r w:rsidRPr="00FE5D32">
        <w:rPr>
          <w:rFonts w:eastAsia="Times New Roman"/>
        </w:rPr>
        <w:t xml:space="preserve"> on this </w:t>
      </w:r>
      <w:r w:rsidRPr="00FE5D32">
        <w:rPr>
          <w:rFonts w:eastAsia="Times New Roman"/>
          <w:u w:val="single"/>
        </w:rPr>
        <w:t>    </w:t>
      </w:r>
      <w:r w:rsidRPr="00FE5D32">
        <w:rPr>
          <w:rFonts w:eastAsia="Times New Roman"/>
        </w:rPr>
        <w:t xml:space="preserve"> day of </w:t>
      </w:r>
      <w:r w:rsidRPr="00FE5D32">
        <w:rPr>
          <w:rFonts w:eastAsia="Times New Roman"/>
          <w:u w:val="single"/>
        </w:rPr>
        <w:t>                    </w:t>
      </w:r>
      <w:r w:rsidRPr="00FE5D32">
        <w:rPr>
          <w:rFonts w:eastAsia="Times New Roman"/>
        </w:rPr>
        <w:t>, 20</w:t>
      </w:r>
      <w:r>
        <w:rPr>
          <w:rFonts w:eastAsia="Times New Roman"/>
        </w:rPr>
        <w:t>18</w:t>
      </w:r>
      <w:r w:rsidRPr="00FE5D32">
        <w:rPr>
          <w:rFonts w:eastAsia="Times New Roman"/>
        </w:rPr>
        <w:t xml:space="preserve">. </w:t>
      </w:r>
    </w:p>
    <w:p w14:paraId="6D466A46" w14:textId="77777777" w:rsidR="00B3599D" w:rsidRDefault="00B3599D"/>
    <w:p w14:paraId="4167E1BC" w14:textId="77777777" w:rsidR="007631D9" w:rsidRDefault="007631D9" w:rsidP="00616473">
      <w:pPr>
        <w:spacing w:after="0" w:line="240" w:lineRule="auto"/>
        <w:rPr>
          <w:rFonts w:eastAsia="Times New Roman"/>
        </w:rPr>
      </w:pPr>
      <w:r>
        <w:tab/>
      </w:r>
      <w:r>
        <w:tab/>
      </w:r>
      <w:r>
        <w:tab/>
      </w:r>
      <w:r>
        <w:tab/>
      </w:r>
      <w:r>
        <w:tab/>
      </w:r>
      <w:r>
        <w:tab/>
      </w:r>
      <w:r>
        <w:rPr>
          <w:rFonts w:eastAsia="Times New Roman"/>
        </w:rPr>
        <w:t>The Sumner Citizens Association</w:t>
      </w:r>
      <w:r w:rsidRPr="00FE5D32">
        <w:rPr>
          <w:rFonts w:eastAsia="Times New Roman"/>
        </w:rPr>
        <w:t>, Inc.</w:t>
      </w:r>
    </w:p>
    <w:p w14:paraId="494BCF20" w14:textId="77777777" w:rsidR="00616473" w:rsidRDefault="00616473" w:rsidP="00616473">
      <w:pPr>
        <w:spacing w:after="0" w:line="240" w:lineRule="auto"/>
        <w:rPr>
          <w:rFonts w:eastAsia="Times New Roman"/>
        </w:rPr>
      </w:pPr>
    </w:p>
    <w:p w14:paraId="7C55D2B1" w14:textId="77777777" w:rsidR="00616473" w:rsidRDefault="00616473" w:rsidP="00616473">
      <w:pPr>
        <w:spacing w:after="0" w:line="240" w:lineRule="auto"/>
        <w:rPr>
          <w:rFonts w:eastAsia="Times New Roman"/>
        </w:rPr>
      </w:pPr>
    </w:p>
    <w:p w14:paraId="0380C8DD" w14:textId="77777777" w:rsidR="007631D9" w:rsidRDefault="007631D9" w:rsidP="00616473">
      <w:pPr>
        <w:spacing w:after="0" w:line="240" w:lineRule="auto"/>
        <w:rPr>
          <w:rFonts w:eastAsia="Times New Roman"/>
        </w:rPr>
      </w:pPr>
    </w:p>
    <w:p w14:paraId="7EA683CC" w14:textId="77777777" w:rsidR="007631D9" w:rsidRDefault="007631D9" w:rsidP="00616473">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By: _________________________________</w:t>
      </w:r>
    </w:p>
    <w:p w14:paraId="551B2E2E" w14:textId="47F63416" w:rsidR="007631D9" w:rsidRPr="00323ECD" w:rsidRDefault="007631D9" w:rsidP="00616473">
      <w:pPr>
        <w:spacing w:after="0" w:line="240" w:lineRule="auto"/>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C0079F">
        <w:rPr>
          <w:rFonts w:eastAsia="Times New Roman"/>
        </w:rPr>
        <w:t>_________________</w:t>
      </w:r>
      <w:r>
        <w:rPr>
          <w:rFonts w:eastAsia="Times New Roman"/>
        </w:rPr>
        <w:t>, President</w:t>
      </w:r>
    </w:p>
    <w:p w14:paraId="0EC78B55" w14:textId="77777777" w:rsidR="007631D9" w:rsidRDefault="007631D9" w:rsidP="007631D9">
      <w:pPr>
        <w:spacing w:after="0" w:line="240" w:lineRule="auto"/>
        <w:ind w:left="3600" w:firstLine="720"/>
      </w:pPr>
    </w:p>
    <w:p w14:paraId="1838EF95" w14:textId="77777777" w:rsidR="00616473" w:rsidRDefault="00616473" w:rsidP="007631D9">
      <w:pPr>
        <w:spacing w:after="0" w:line="240" w:lineRule="auto"/>
        <w:ind w:left="3600" w:firstLine="720"/>
      </w:pPr>
    </w:p>
    <w:p w14:paraId="5B4BE757" w14:textId="77777777" w:rsidR="007631D9" w:rsidRDefault="007631D9" w:rsidP="007631D9">
      <w:pPr>
        <w:spacing w:after="0" w:line="240" w:lineRule="auto"/>
        <w:ind w:left="3600" w:firstLine="720"/>
      </w:pPr>
      <w:r>
        <w:t xml:space="preserve">Attest: </w:t>
      </w:r>
    </w:p>
    <w:p w14:paraId="09F6E800" w14:textId="77777777" w:rsidR="007631D9" w:rsidRDefault="007631D9" w:rsidP="007631D9">
      <w:pPr>
        <w:spacing w:after="0" w:line="240" w:lineRule="auto"/>
        <w:ind w:left="3600" w:firstLine="720"/>
      </w:pPr>
    </w:p>
    <w:p w14:paraId="602EF0FC" w14:textId="77777777" w:rsidR="007631D9" w:rsidRDefault="007631D9" w:rsidP="007631D9">
      <w:pPr>
        <w:spacing w:after="0" w:line="240" w:lineRule="auto"/>
        <w:ind w:left="3600" w:firstLine="720"/>
      </w:pPr>
    </w:p>
    <w:p w14:paraId="03DFDB1A" w14:textId="77777777" w:rsidR="007631D9" w:rsidRDefault="007631D9" w:rsidP="007631D9">
      <w:pPr>
        <w:spacing w:after="0" w:line="240" w:lineRule="auto"/>
        <w:ind w:left="3600" w:firstLine="720"/>
      </w:pPr>
    </w:p>
    <w:p w14:paraId="3DE528F8" w14:textId="77777777" w:rsidR="00B3599D" w:rsidRPr="00323ECD" w:rsidRDefault="007631D9" w:rsidP="007631D9">
      <w:pPr>
        <w:spacing w:after="0" w:line="240" w:lineRule="auto"/>
        <w:ind w:left="3600" w:firstLine="720"/>
      </w:pPr>
      <w:r>
        <w:t>By: ______________________________</w:t>
      </w:r>
    </w:p>
    <w:p w14:paraId="1B619899" w14:textId="5E0C03CE" w:rsidR="00616473" w:rsidRDefault="007631D9" w:rsidP="007631D9">
      <w:pPr>
        <w:spacing w:after="0" w:line="240" w:lineRule="auto"/>
      </w:pPr>
      <w:r>
        <w:tab/>
      </w:r>
      <w:r>
        <w:tab/>
      </w:r>
      <w:r>
        <w:tab/>
      </w:r>
      <w:r>
        <w:tab/>
      </w:r>
      <w:r>
        <w:tab/>
      </w:r>
      <w:r>
        <w:tab/>
      </w:r>
      <w:r>
        <w:tab/>
      </w:r>
      <w:r w:rsidR="00C0079F">
        <w:t>______________</w:t>
      </w:r>
      <w:r>
        <w:t>, Secretary</w:t>
      </w:r>
    </w:p>
    <w:p w14:paraId="0A27EBA5" w14:textId="77777777" w:rsidR="007D67B9" w:rsidRDefault="007D67B9" w:rsidP="007631D9">
      <w:pPr>
        <w:spacing w:after="0" w:line="240" w:lineRule="auto"/>
      </w:pPr>
    </w:p>
    <w:p w14:paraId="3887C60D" w14:textId="77777777" w:rsidR="00616473" w:rsidRPr="00323ECD" w:rsidRDefault="00616473" w:rsidP="007631D9">
      <w:pPr>
        <w:spacing w:after="0" w:line="240" w:lineRule="auto"/>
      </w:pPr>
    </w:p>
    <w:sectPr w:rsidR="00616473" w:rsidRPr="00323ECD" w:rsidSect="00AB1F75">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B782A" w14:textId="77777777" w:rsidR="0072219A" w:rsidRDefault="0072219A" w:rsidP="00AB1F75">
      <w:pPr>
        <w:spacing w:after="0" w:line="240" w:lineRule="auto"/>
      </w:pPr>
      <w:r>
        <w:separator/>
      </w:r>
    </w:p>
  </w:endnote>
  <w:endnote w:type="continuationSeparator" w:id="0">
    <w:p w14:paraId="3E1AD97F" w14:textId="77777777" w:rsidR="0072219A" w:rsidRDefault="0072219A" w:rsidP="00AB1F75">
      <w:pPr>
        <w:spacing w:after="0" w:line="240" w:lineRule="auto"/>
      </w:pPr>
      <w:r>
        <w:continuationSeparator/>
      </w:r>
    </w:p>
  </w:endnote>
  <w:endnote w:type="continuationNotice" w:id="1">
    <w:p w14:paraId="2F4531AC" w14:textId="77777777" w:rsidR="0072219A" w:rsidRDefault="00722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A189" w14:textId="77777777" w:rsidR="00AB1F75" w:rsidRPr="00AB1F75" w:rsidRDefault="00AB1F75" w:rsidP="00AB1F75">
    <w:pPr>
      <w:pStyle w:val="Footer"/>
      <w:jc w:val="center"/>
      <w:rPr>
        <w:sz w:val="20"/>
        <w:szCs w:val="20"/>
      </w:rPr>
    </w:pPr>
    <w:r w:rsidRPr="00AB1F75">
      <w:rPr>
        <w:sz w:val="20"/>
        <w:szCs w:val="20"/>
      </w:rPr>
      <w:fldChar w:fldCharType="begin"/>
    </w:r>
    <w:r w:rsidRPr="00AB1F75">
      <w:rPr>
        <w:sz w:val="20"/>
        <w:szCs w:val="20"/>
      </w:rPr>
      <w:instrText xml:space="preserve"> PAGE   \* MERGEFORMAT </w:instrText>
    </w:r>
    <w:r w:rsidRPr="00AB1F75">
      <w:rPr>
        <w:sz w:val="20"/>
        <w:szCs w:val="20"/>
      </w:rPr>
      <w:fldChar w:fldCharType="separate"/>
    </w:r>
    <w:r w:rsidR="00941B99">
      <w:rPr>
        <w:noProof/>
        <w:sz w:val="20"/>
        <w:szCs w:val="20"/>
      </w:rPr>
      <w:t>3</w:t>
    </w:r>
    <w:r w:rsidRPr="00AB1F7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7F732" w14:textId="77777777" w:rsidR="0072219A" w:rsidRDefault="0072219A" w:rsidP="00AB1F75">
      <w:pPr>
        <w:spacing w:after="0" w:line="240" w:lineRule="auto"/>
      </w:pPr>
      <w:r>
        <w:separator/>
      </w:r>
    </w:p>
  </w:footnote>
  <w:footnote w:type="continuationSeparator" w:id="0">
    <w:p w14:paraId="28D7CD56" w14:textId="77777777" w:rsidR="0072219A" w:rsidRDefault="0072219A" w:rsidP="00AB1F75">
      <w:pPr>
        <w:spacing w:after="0" w:line="240" w:lineRule="auto"/>
      </w:pPr>
      <w:r>
        <w:continuationSeparator/>
      </w:r>
    </w:p>
  </w:footnote>
  <w:footnote w:type="continuationNotice" w:id="1">
    <w:p w14:paraId="19103A08" w14:textId="77777777" w:rsidR="0072219A" w:rsidRDefault="007221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996C" w14:textId="77777777" w:rsidR="00C87CFE" w:rsidRDefault="00C87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62"/>
    <w:rsid w:val="00026FB4"/>
    <w:rsid w:val="00027D27"/>
    <w:rsid w:val="00060CA9"/>
    <w:rsid w:val="00074F51"/>
    <w:rsid w:val="0008383F"/>
    <w:rsid w:val="000953EE"/>
    <w:rsid w:val="000C4A8E"/>
    <w:rsid w:val="000E6310"/>
    <w:rsid w:val="000F034E"/>
    <w:rsid w:val="00141056"/>
    <w:rsid w:val="0014770F"/>
    <w:rsid w:val="001C76ED"/>
    <w:rsid w:val="001E297E"/>
    <w:rsid w:val="001F7392"/>
    <w:rsid w:val="002050B0"/>
    <w:rsid w:val="00206B2D"/>
    <w:rsid w:val="002920C2"/>
    <w:rsid w:val="00293647"/>
    <w:rsid w:val="002B7B67"/>
    <w:rsid w:val="002E2218"/>
    <w:rsid w:val="00323ECD"/>
    <w:rsid w:val="003D3F2D"/>
    <w:rsid w:val="003F7F11"/>
    <w:rsid w:val="00462C92"/>
    <w:rsid w:val="004F0E9E"/>
    <w:rsid w:val="005C06B4"/>
    <w:rsid w:val="00616473"/>
    <w:rsid w:val="00670576"/>
    <w:rsid w:val="00672AE1"/>
    <w:rsid w:val="00674421"/>
    <w:rsid w:val="00677CA7"/>
    <w:rsid w:val="006915AF"/>
    <w:rsid w:val="0072219A"/>
    <w:rsid w:val="00762461"/>
    <w:rsid w:val="007631D9"/>
    <w:rsid w:val="007744E3"/>
    <w:rsid w:val="007D67B9"/>
    <w:rsid w:val="008060E4"/>
    <w:rsid w:val="008758AF"/>
    <w:rsid w:val="008C7BEB"/>
    <w:rsid w:val="00941B99"/>
    <w:rsid w:val="009B3A70"/>
    <w:rsid w:val="009F2662"/>
    <w:rsid w:val="00A54F7E"/>
    <w:rsid w:val="00A74F43"/>
    <w:rsid w:val="00A81BAB"/>
    <w:rsid w:val="00AB1F75"/>
    <w:rsid w:val="00AE4C5E"/>
    <w:rsid w:val="00B3599D"/>
    <w:rsid w:val="00B5072B"/>
    <w:rsid w:val="00BA0820"/>
    <w:rsid w:val="00BC39C0"/>
    <w:rsid w:val="00C0079F"/>
    <w:rsid w:val="00C03A67"/>
    <w:rsid w:val="00C14491"/>
    <w:rsid w:val="00C444A5"/>
    <w:rsid w:val="00C87CFE"/>
    <w:rsid w:val="00D56DC3"/>
    <w:rsid w:val="00E0793E"/>
    <w:rsid w:val="00E30834"/>
    <w:rsid w:val="00EA79F1"/>
    <w:rsid w:val="00EC1D9F"/>
    <w:rsid w:val="00EC4646"/>
    <w:rsid w:val="00F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75"/>
  </w:style>
  <w:style w:type="paragraph" w:styleId="Footer">
    <w:name w:val="footer"/>
    <w:basedOn w:val="Normal"/>
    <w:link w:val="FooterChar"/>
    <w:uiPriority w:val="99"/>
    <w:unhideWhenUsed/>
    <w:rsid w:val="00AB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75"/>
  </w:style>
  <w:style w:type="character" w:styleId="CommentReference">
    <w:name w:val="annotation reference"/>
    <w:basedOn w:val="DefaultParagraphFont"/>
    <w:uiPriority w:val="99"/>
    <w:semiHidden/>
    <w:unhideWhenUsed/>
    <w:rsid w:val="00FB2E5C"/>
    <w:rPr>
      <w:sz w:val="16"/>
      <w:szCs w:val="16"/>
    </w:rPr>
  </w:style>
  <w:style w:type="paragraph" w:styleId="CommentText">
    <w:name w:val="annotation text"/>
    <w:basedOn w:val="Normal"/>
    <w:link w:val="CommentTextChar"/>
    <w:uiPriority w:val="99"/>
    <w:semiHidden/>
    <w:unhideWhenUsed/>
    <w:rsid w:val="00FB2E5C"/>
    <w:pPr>
      <w:spacing w:line="240" w:lineRule="auto"/>
    </w:pPr>
    <w:rPr>
      <w:sz w:val="20"/>
      <w:szCs w:val="20"/>
    </w:rPr>
  </w:style>
  <w:style w:type="character" w:customStyle="1" w:styleId="CommentTextChar">
    <w:name w:val="Comment Text Char"/>
    <w:basedOn w:val="DefaultParagraphFont"/>
    <w:link w:val="CommentText"/>
    <w:uiPriority w:val="99"/>
    <w:semiHidden/>
    <w:rsid w:val="00FB2E5C"/>
    <w:rPr>
      <w:sz w:val="20"/>
      <w:szCs w:val="20"/>
    </w:rPr>
  </w:style>
  <w:style w:type="paragraph" w:styleId="CommentSubject">
    <w:name w:val="annotation subject"/>
    <w:basedOn w:val="CommentText"/>
    <w:next w:val="CommentText"/>
    <w:link w:val="CommentSubjectChar"/>
    <w:uiPriority w:val="99"/>
    <w:semiHidden/>
    <w:unhideWhenUsed/>
    <w:rsid w:val="00FB2E5C"/>
    <w:rPr>
      <w:b/>
      <w:bCs/>
    </w:rPr>
  </w:style>
  <w:style w:type="character" w:customStyle="1" w:styleId="CommentSubjectChar">
    <w:name w:val="Comment Subject Char"/>
    <w:basedOn w:val="CommentTextChar"/>
    <w:link w:val="CommentSubject"/>
    <w:uiPriority w:val="99"/>
    <w:semiHidden/>
    <w:rsid w:val="00FB2E5C"/>
    <w:rPr>
      <w:b/>
      <w:bCs/>
      <w:sz w:val="20"/>
      <w:szCs w:val="20"/>
    </w:rPr>
  </w:style>
  <w:style w:type="paragraph" w:styleId="BalloonText">
    <w:name w:val="Balloon Text"/>
    <w:basedOn w:val="Normal"/>
    <w:link w:val="BalloonTextChar"/>
    <w:uiPriority w:val="99"/>
    <w:semiHidden/>
    <w:unhideWhenUsed/>
    <w:rsid w:val="00FB2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75"/>
  </w:style>
  <w:style w:type="paragraph" w:styleId="Footer">
    <w:name w:val="footer"/>
    <w:basedOn w:val="Normal"/>
    <w:link w:val="FooterChar"/>
    <w:uiPriority w:val="99"/>
    <w:unhideWhenUsed/>
    <w:rsid w:val="00AB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75"/>
  </w:style>
  <w:style w:type="character" w:styleId="CommentReference">
    <w:name w:val="annotation reference"/>
    <w:basedOn w:val="DefaultParagraphFont"/>
    <w:uiPriority w:val="99"/>
    <w:semiHidden/>
    <w:unhideWhenUsed/>
    <w:rsid w:val="00FB2E5C"/>
    <w:rPr>
      <w:sz w:val="16"/>
      <w:szCs w:val="16"/>
    </w:rPr>
  </w:style>
  <w:style w:type="paragraph" w:styleId="CommentText">
    <w:name w:val="annotation text"/>
    <w:basedOn w:val="Normal"/>
    <w:link w:val="CommentTextChar"/>
    <w:uiPriority w:val="99"/>
    <w:semiHidden/>
    <w:unhideWhenUsed/>
    <w:rsid w:val="00FB2E5C"/>
    <w:pPr>
      <w:spacing w:line="240" w:lineRule="auto"/>
    </w:pPr>
    <w:rPr>
      <w:sz w:val="20"/>
      <w:szCs w:val="20"/>
    </w:rPr>
  </w:style>
  <w:style w:type="character" w:customStyle="1" w:styleId="CommentTextChar">
    <w:name w:val="Comment Text Char"/>
    <w:basedOn w:val="DefaultParagraphFont"/>
    <w:link w:val="CommentText"/>
    <w:uiPriority w:val="99"/>
    <w:semiHidden/>
    <w:rsid w:val="00FB2E5C"/>
    <w:rPr>
      <w:sz w:val="20"/>
      <w:szCs w:val="20"/>
    </w:rPr>
  </w:style>
  <w:style w:type="paragraph" w:styleId="CommentSubject">
    <w:name w:val="annotation subject"/>
    <w:basedOn w:val="CommentText"/>
    <w:next w:val="CommentText"/>
    <w:link w:val="CommentSubjectChar"/>
    <w:uiPriority w:val="99"/>
    <w:semiHidden/>
    <w:unhideWhenUsed/>
    <w:rsid w:val="00FB2E5C"/>
    <w:rPr>
      <w:b/>
      <w:bCs/>
    </w:rPr>
  </w:style>
  <w:style w:type="character" w:customStyle="1" w:styleId="CommentSubjectChar">
    <w:name w:val="Comment Subject Char"/>
    <w:basedOn w:val="CommentTextChar"/>
    <w:link w:val="CommentSubject"/>
    <w:uiPriority w:val="99"/>
    <w:semiHidden/>
    <w:rsid w:val="00FB2E5C"/>
    <w:rPr>
      <w:b/>
      <w:bCs/>
      <w:sz w:val="20"/>
      <w:szCs w:val="20"/>
    </w:rPr>
  </w:style>
  <w:style w:type="paragraph" w:styleId="BalloonText">
    <w:name w:val="Balloon Text"/>
    <w:basedOn w:val="Normal"/>
    <w:link w:val="BalloonTextChar"/>
    <w:uiPriority w:val="99"/>
    <w:semiHidden/>
    <w:unhideWhenUsed/>
    <w:rsid w:val="00FB2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736E-CC41-4EB0-8ABE-42305F97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Berliner Corcoran Rowe</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Landfield</dc:creator>
  <cp:lastModifiedBy>Rich Landfield</cp:lastModifiedBy>
  <cp:revision>4</cp:revision>
  <dcterms:created xsi:type="dcterms:W3CDTF">2018-08-11T16:17:00Z</dcterms:created>
  <dcterms:modified xsi:type="dcterms:W3CDTF">2018-08-11T16:23:00Z</dcterms:modified>
</cp:coreProperties>
</file>